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35" w:rsidRPr="00D55435" w:rsidRDefault="00D55435" w:rsidP="00D55435">
      <w:pPr>
        <w:spacing w:after="0" w:line="240" w:lineRule="auto"/>
        <w:jc w:val="right"/>
        <w:rPr>
          <w:rFonts w:asciiTheme="minorHAnsi" w:hAnsiTheme="minorHAnsi" w:cstheme="minorHAnsi"/>
        </w:rPr>
      </w:pPr>
      <w:r w:rsidRPr="00D55435">
        <w:rPr>
          <w:rFonts w:asciiTheme="minorHAnsi" w:hAnsiTheme="minorHAnsi" w:cstheme="minorHAnsi"/>
        </w:rPr>
        <w:t>Gostyń, dn. 26 lutego 2019 r.</w:t>
      </w:r>
    </w:p>
    <w:p w:rsidR="00D55435" w:rsidRPr="00D55435" w:rsidRDefault="00D55435" w:rsidP="00D55435">
      <w:pPr>
        <w:spacing w:after="0" w:line="240" w:lineRule="auto"/>
        <w:jc w:val="both"/>
        <w:rPr>
          <w:rFonts w:asciiTheme="minorHAnsi" w:hAnsiTheme="minorHAnsi" w:cstheme="minorHAnsi"/>
        </w:rPr>
      </w:pPr>
    </w:p>
    <w:p w:rsidR="00D55435" w:rsidRPr="00D55435" w:rsidRDefault="00D55435" w:rsidP="00D55435">
      <w:pPr>
        <w:spacing w:after="0" w:line="240" w:lineRule="auto"/>
        <w:jc w:val="both"/>
        <w:rPr>
          <w:rFonts w:asciiTheme="minorHAnsi" w:hAnsiTheme="minorHAnsi" w:cstheme="minorHAnsi"/>
        </w:rPr>
      </w:pPr>
    </w:p>
    <w:p w:rsidR="00D55435" w:rsidRPr="00D55435" w:rsidRDefault="00D55435" w:rsidP="00D55435">
      <w:pPr>
        <w:spacing w:after="0" w:line="240" w:lineRule="auto"/>
        <w:jc w:val="both"/>
        <w:rPr>
          <w:rFonts w:asciiTheme="minorHAnsi" w:hAnsiTheme="minorHAnsi" w:cstheme="minorHAnsi"/>
        </w:rPr>
      </w:pPr>
      <w:r w:rsidRPr="00D55435">
        <w:rPr>
          <w:rFonts w:asciiTheme="minorHAnsi" w:hAnsiTheme="minorHAnsi" w:cstheme="minorHAnsi"/>
        </w:rPr>
        <w:t>Samodzielny Publiczny Zespół Opieki Zdrowotnej w Gostyniu</w:t>
      </w:r>
    </w:p>
    <w:p w:rsidR="00D55435" w:rsidRPr="00D55435" w:rsidRDefault="00D55435" w:rsidP="00D55435">
      <w:pPr>
        <w:spacing w:after="0" w:line="240" w:lineRule="auto"/>
        <w:jc w:val="both"/>
        <w:rPr>
          <w:rFonts w:asciiTheme="minorHAnsi" w:hAnsiTheme="minorHAnsi" w:cstheme="minorHAnsi"/>
        </w:rPr>
      </w:pPr>
      <w:r w:rsidRPr="00D55435">
        <w:rPr>
          <w:rFonts w:asciiTheme="minorHAnsi" w:hAnsiTheme="minorHAnsi" w:cstheme="minorHAnsi"/>
        </w:rPr>
        <w:t>Pl. Karola Marcinkowskiego 8/9, 63-800 Gostyń</w:t>
      </w:r>
    </w:p>
    <w:p w:rsidR="00D55435" w:rsidRPr="00D55435" w:rsidRDefault="00D55435" w:rsidP="00D55435">
      <w:pPr>
        <w:spacing w:after="0" w:line="240" w:lineRule="auto"/>
        <w:jc w:val="both"/>
        <w:rPr>
          <w:rFonts w:asciiTheme="minorHAnsi" w:hAnsiTheme="minorHAnsi" w:cstheme="minorHAnsi"/>
        </w:rPr>
      </w:pPr>
    </w:p>
    <w:p w:rsidR="00D55435" w:rsidRPr="00D55435" w:rsidRDefault="00D55435" w:rsidP="00D55435">
      <w:pPr>
        <w:spacing w:after="0" w:line="240" w:lineRule="auto"/>
        <w:ind w:left="6096"/>
        <w:jc w:val="both"/>
        <w:rPr>
          <w:rFonts w:asciiTheme="minorHAnsi" w:hAnsiTheme="minorHAnsi" w:cstheme="minorHAnsi"/>
        </w:rPr>
      </w:pPr>
    </w:p>
    <w:p w:rsidR="00D55435" w:rsidRPr="00D55435" w:rsidRDefault="00D55435" w:rsidP="00D55435">
      <w:pPr>
        <w:spacing w:after="0" w:line="240" w:lineRule="auto"/>
        <w:ind w:left="6096"/>
        <w:jc w:val="both"/>
        <w:rPr>
          <w:rFonts w:asciiTheme="minorHAnsi" w:hAnsiTheme="minorHAnsi" w:cstheme="minorHAnsi"/>
        </w:rPr>
      </w:pPr>
    </w:p>
    <w:p w:rsidR="00D55435" w:rsidRPr="00D55435" w:rsidRDefault="00D55435" w:rsidP="00D55435">
      <w:pPr>
        <w:spacing w:after="0" w:line="240" w:lineRule="auto"/>
        <w:ind w:left="6096"/>
        <w:jc w:val="both"/>
        <w:rPr>
          <w:rFonts w:asciiTheme="minorHAnsi" w:hAnsiTheme="minorHAnsi" w:cstheme="minorHAnsi"/>
        </w:rPr>
      </w:pPr>
      <w:r w:rsidRPr="00D55435">
        <w:rPr>
          <w:rFonts w:asciiTheme="minorHAnsi" w:hAnsiTheme="minorHAnsi" w:cstheme="minorHAnsi"/>
        </w:rPr>
        <w:t xml:space="preserve">Wykonawcy </w:t>
      </w:r>
    </w:p>
    <w:p w:rsidR="00D55435" w:rsidRPr="00D55435" w:rsidRDefault="00D55435" w:rsidP="00D55435">
      <w:pPr>
        <w:spacing w:after="0" w:line="240" w:lineRule="auto"/>
        <w:jc w:val="both"/>
        <w:rPr>
          <w:rFonts w:asciiTheme="minorHAnsi" w:hAnsiTheme="minorHAnsi" w:cstheme="minorHAnsi"/>
        </w:rPr>
      </w:pPr>
    </w:p>
    <w:p w:rsidR="00D55435" w:rsidRPr="00D55435" w:rsidRDefault="00D55435" w:rsidP="00D55435">
      <w:pPr>
        <w:spacing w:after="0" w:line="240" w:lineRule="auto"/>
        <w:jc w:val="both"/>
        <w:rPr>
          <w:rFonts w:asciiTheme="minorHAnsi" w:hAnsiTheme="minorHAnsi" w:cstheme="minorHAnsi"/>
        </w:rPr>
      </w:pPr>
    </w:p>
    <w:p w:rsidR="00D55435" w:rsidRPr="00D55435" w:rsidRDefault="00D55435" w:rsidP="00D55435">
      <w:pPr>
        <w:spacing w:after="0" w:line="240" w:lineRule="auto"/>
        <w:ind w:left="851" w:hanging="851"/>
        <w:jc w:val="both"/>
        <w:rPr>
          <w:rFonts w:asciiTheme="minorHAnsi" w:hAnsiTheme="minorHAnsi" w:cstheme="minorHAnsi"/>
        </w:rPr>
      </w:pPr>
      <w:r w:rsidRPr="00D55435">
        <w:rPr>
          <w:rFonts w:asciiTheme="minorHAnsi" w:hAnsiTheme="minorHAnsi" w:cstheme="minorHAnsi"/>
        </w:rPr>
        <w:t xml:space="preserve">dotyczy: postępowania o udzielenie zamówienia publicznego prowadzonego w trybie przetargu nieograniczonego pn.: </w:t>
      </w:r>
      <w:r w:rsidRPr="00D55435">
        <w:rPr>
          <w:rFonts w:asciiTheme="minorHAnsi" w:hAnsiTheme="minorHAnsi" w:cstheme="minorHAnsi"/>
          <w:i/>
        </w:rPr>
        <w:t>Dostawa trzech ambulansów sanitarnych typu C wraz z wyposażeniem</w:t>
      </w:r>
      <w:r w:rsidRPr="00D55435">
        <w:rPr>
          <w:rFonts w:asciiTheme="minorHAnsi" w:hAnsiTheme="minorHAnsi" w:cstheme="minorHAnsi"/>
        </w:rPr>
        <w:t xml:space="preserve"> (nr postępowania: SPZOZ-X-030”a”/227/18).</w:t>
      </w:r>
    </w:p>
    <w:p w:rsidR="00D55435" w:rsidRPr="00D55435" w:rsidRDefault="00D55435" w:rsidP="00D55435">
      <w:pPr>
        <w:spacing w:after="0" w:line="240" w:lineRule="auto"/>
        <w:jc w:val="both"/>
        <w:rPr>
          <w:rFonts w:asciiTheme="minorHAnsi" w:hAnsiTheme="minorHAnsi" w:cstheme="minorHAnsi"/>
        </w:rPr>
      </w:pPr>
    </w:p>
    <w:p w:rsidR="00D55435" w:rsidRPr="00D55435" w:rsidRDefault="00D55435" w:rsidP="00D55435">
      <w:pPr>
        <w:spacing w:after="0" w:line="240" w:lineRule="auto"/>
        <w:jc w:val="both"/>
        <w:rPr>
          <w:rFonts w:asciiTheme="minorHAnsi" w:hAnsiTheme="minorHAnsi" w:cstheme="minorHAnsi"/>
        </w:rPr>
      </w:pPr>
    </w:p>
    <w:p w:rsidR="00D55435" w:rsidRPr="00D55435" w:rsidRDefault="00D55435" w:rsidP="00D55435">
      <w:pPr>
        <w:spacing w:after="0" w:line="240" w:lineRule="auto"/>
        <w:jc w:val="both"/>
        <w:rPr>
          <w:rFonts w:asciiTheme="minorHAnsi" w:hAnsiTheme="minorHAnsi" w:cstheme="minorHAnsi"/>
        </w:rPr>
      </w:pPr>
    </w:p>
    <w:p w:rsidR="00D55435" w:rsidRPr="00D55435" w:rsidRDefault="00D55435" w:rsidP="00D55435">
      <w:pPr>
        <w:spacing w:after="0" w:line="240" w:lineRule="auto"/>
        <w:jc w:val="center"/>
        <w:rPr>
          <w:rFonts w:asciiTheme="minorHAnsi" w:hAnsiTheme="minorHAnsi" w:cstheme="minorHAnsi"/>
          <w:b/>
        </w:rPr>
      </w:pPr>
      <w:r w:rsidRPr="00D55435">
        <w:rPr>
          <w:rFonts w:asciiTheme="minorHAnsi" w:hAnsiTheme="minorHAnsi" w:cstheme="minorHAnsi"/>
          <w:b/>
        </w:rPr>
        <w:t xml:space="preserve">INFORMACJA O ZAPYTANIACH DOTYCZACYCH TREŚCI SWIZ WNIESIONYCH PO UPŁYWIE TERMINU, O KTÓRYM MOWA W ART. 38 UST. 1 USTAWY PRAWO ZAMÓWIEŃ PUBLICZNYCH </w:t>
      </w:r>
    </w:p>
    <w:p w:rsidR="00D55435" w:rsidRPr="00D55435" w:rsidRDefault="00D55435" w:rsidP="00D55435">
      <w:pPr>
        <w:spacing w:after="0" w:line="240" w:lineRule="auto"/>
        <w:jc w:val="both"/>
        <w:rPr>
          <w:rFonts w:asciiTheme="minorHAnsi" w:hAnsiTheme="minorHAnsi" w:cstheme="minorHAnsi"/>
        </w:rPr>
      </w:pPr>
    </w:p>
    <w:p w:rsidR="00D55435" w:rsidRPr="00D55435" w:rsidRDefault="00D55435" w:rsidP="00D55435">
      <w:pPr>
        <w:spacing w:after="0" w:line="240" w:lineRule="auto"/>
        <w:jc w:val="both"/>
        <w:rPr>
          <w:rFonts w:asciiTheme="minorHAnsi" w:hAnsiTheme="minorHAnsi" w:cstheme="minorHAnsi"/>
        </w:rPr>
      </w:pPr>
    </w:p>
    <w:p w:rsidR="00D55435" w:rsidRPr="00D55435" w:rsidRDefault="00D55435" w:rsidP="00D55435">
      <w:pPr>
        <w:pStyle w:val="NormalnyWeb"/>
        <w:spacing w:before="0" w:beforeAutospacing="0" w:after="0" w:afterAutospacing="0"/>
        <w:jc w:val="both"/>
        <w:rPr>
          <w:rFonts w:asciiTheme="minorHAnsi" w:hAnsiTheme="minorHAnsi" w:cstheme="minorHAnsi"/>
          <w:sz w:val="22"/>
          <w:szCs w:val="22"/>
        </w:rPr>
      </w:pPr>
      <w:r w:rsidRPr="00D55435">
        <w:rPr>
          <w:rFonts w:asciiTheme="minorHAnsi" w:hAnsiTheme="minorHAnsi" w:cstheme="minorHAnsi"/>
          <w:sz w:val="22"/>
          <w:szCs w:val="22"/>
        </w:rPr>
        <w:t xml:space="preserve">Zamawiający informuje, że po upływie terminu określonego w art. 38 ust. 1 ustawy Prawo zamówień publicznych wpłynęły poniższe zapytania dotyczące treści </w:t>
      </w:r>
      <w:proofErr w:type="spellStart"/>
      <w:r w:rsidRPr="00D55435">
        <w:rPr>
          <w:rFonts w:asciiTheme="minorHAnsi" w:hAnsiTheme="minorHAnsi" w:cstheme="minorHAnsi"/>
          <w:sz w:val="22"/>
          <w:szCs w:val="22"/>
        </w:rPr>
        <w:t>siwz</w:t>
      </w:r>
      <w:proofErr w:type="spellEnd"/>
      <w:r w:rsidRPr="00D55435">
        <w:rPr>
          <w:rFonts w:asciiTheme="minorHAnsi" w:hAnsiTheme="minorHAnsi" w:cstheme="minorHAnsi"/>
          <w:sz w:val="22"/>
          <w:szCs w:val="22"/>
        </w:rPr>
        <w:t>. Jednocześnie Zamawiający zawiadamia, że wskazane pytania, zgodnie z przywołanym przepisem ww. ustawy</w:t>
      </w:r>
      <w:r w:rsidR="0087522C">
        <w:rPr>
          <w:rFonts w:asciiTheme="minorHAnsi" w:hAnsiTheme="minorHAnsi" w:cstheme="minorHAnsi"/>
          <w:sz w:val="22"/>
          <w:szCs w:val="22"/>
        </w:rPr>
        <w:t>,</w:t>
      </w:r>
      <w:r w:rsidRPr="00D55435">
        <w:rPr>
          <w:rFonts w:asciiTheme="minorHAnsi" w:hAnsiTheme="minorHAnsi" w:cstheme="minorHAnsi"/>
          <w:sz w:val="22"/>
          <w:szCs w:val="22"/>
        </w:rPr>
        <w:t xml:space="preserve"> pozostawia bez odpowiedzi. </w:t>
      </w:r>
    </w:p>
    <w:p w:rsidR="009C406F" w:rsidRPr="00D55435" w:rsidRDefault="009C406F" w:rsidP="00D55435">
      <w:pPr>
        <w:spacing w:after="0" w:line="240" w:lineRule="auto"/>
        <w:rPr>
          <w:rFonts w:asciiTheme="minorHAnsi" w:hAnsiTheme="minorHAnsi" w:cstheme="minorHAnsi"/>
        </w:rPr>
      </w:pPr>
    </w:p>
    <w:p w:rsidR="00D55435" w:rsidRDefault="00D55435" w:rsidP="0087522C">
      <w:pPr>
        <w:spacing w:after="0" w:line="240" w:lineRule="auto"/>
        <w:jc w:val="both"/>
        <w:rPr>
          <w:rFonts w:asciiTheme="minorHAnsi" w:hAnsiTheme="minorHAnsi" w:cstheme="minorHAnsi"/>
        </w:rPr>
      </w:pPr>
      <w:r w:rsidRPr="00D55435">
        <w:rPr>
          <w:rFonts w:asciiTheme="minorHAnsi" w:hAnsiTheme="minorHAnsi" w:cstheme="minorHAnsi"/>
        </w:rPr>
        <w:t xml:space="preserve">Zapytania dotyczące treści </w:t>
      </w:r>
      <w:proofErr w:type="spellStart"/>
      <w:r w:rsidRPr="00D55435">
        <w:rPr>
          <w:rFonts w:asciiTheme="minorHAnsi" w:hAnsiTheme="minorHAnsi" w:cstheme="minorHAnsi"/>
        </w:rPr>
        <w:t>swiz</w:t>
      </w:r>
      <w:proofErr w:type="spellEnd"/>
      <w:r w:rsidRPr="00D55435">
        <w:rPr>
          <w:rFonts w:asciiTheme="minorHAnsi" w:hAnsiTheme="minorHAnsi" w:cstheme="minorHAnsi"/>
        </w:rPr>
        <w:t>, złożone po upływie terminu określonego w art. 38 ust. 1 ustawy Prawo zamówień publicznych:</w:t>
      </w:r>
      <w:bookmarkStart w:id="0" w:name="_GoBack"/>
      <w:bookmarkEnd w:id="0"/>
    </w:p>
    <w:p w:rsidR="00D55435" w:rsidRPr="00D55435" w:rsidRDefault="00D55435" w:rsidP="00D55435">
      <w:pPr>
        <w:spacing w:after="0" w:line="240" w:lineRule="auto"/>
        <w:rPr>
          <w:rFonts w:asciiTheme="minorHAnsi" w:hAnsiTheme="minorHAnsi" w:cstheme="minorHAnsi"/>
        </w:rPr>
      </w:pPr>
    </w:p>
    <w:p w:rsidR="00D55435" w:rsidRPr="00D55435" w:rsidRDefault="00D55435" w:rsidP="00D55435">
      <w:pPr>
        <w:widowControl w:val="0"/>
        <w:numPr>
          <w:ilvl w:val="0"/>
          <w:numId w:val="1"/>
        </w:numPr>
        <w:suppressAutoHyphens/>
        <w:spacing w:after="0" w:line="240" w:lineRule="auto"/>
        <w:jc w:val="both"/>
        <w:rPr>
          <w:rFonts w:asciiTheme="minorHAnsi" w:hAnsiTheme="minorHAnsi" w:cstheme="minorHAnsi"/>
        </w:rPr>
      </w:pPr>
      <w:r w:rsidRPr="00D55435">
        <w:rPr>
          <w:rFonts w:asciiTheme="minorHAnsi" w:hAnsiTheme="minorHAnsi" w:cstheme="minorHAnsi"/>
        </w:rPr>
        <w:t>Prosimy Zamawiającego o informację ile wynosi czasu reakcji serwisu bowiem w dokumentacji przetargowej podane są rozbieżne informacje.</w:t>
      </w:r>
    </w:p>
    <w:p w:rsidR="00D55435" w:rsidRPr="00D55435" w:rsidRDefault="00D55435" w:rsidP="00D55435">
      <w:pPr>
        <w:pStyle w:val="Akapitzlist"/>
        <w:rPr>
          <w:rFonts w:asciiTheme="minorHAnsi" w:hAnsiTheme="minorHAnsi" w:cstheme="minorHAnsi"/>
          <w:sz w:val="22"/>
          <w:szCs w:val="22"/>
          <w:lang w:val="pl-PL"/>
        </w:rPr>
      </w:pPr>
    </w:p>
    <w:p w:rsidR="00D55435" w:rsidRPr="00D55435" w:rsidRDefault="00D55435" w:rsidP="00D55435">
      <w:pPr>
        <w:widowControl w:val="0"/>
        <w:numPr>
          <w:ilvl w:val="0"/>
          <w:numId w:val="1"/>
        </w:numPr>
        <w:suppressAutoHyphens/>
        <w:spacing w:after="0" w:line="240" w:lineRule="auto"/>
        <w:jc w:val="both"/>
        <w:rPr>
          <w:rFonts w:asciiTheme="minorHAnsi" w:hAnsiTheme="minorHAnsi" w:cstheme="minorHAnsi"/>
        </w:rPr>
      </w:pPr>
      <w:r w:rsidRPr="00D55435">
        <w:rPr>
          <w:rFonts w:asciiTheme="minorHAnsi" w:hAnsiTheme="minorHAnsi" w:cstheme="minorHAnsi"/>
        </w:rPr>
        <w:t>Prosimy Zamawiającego o modyfikację §5 ust. 3 wzoru umowy, w następujący sposób: „Gwarantowany czas reakcji serwisu Wykonawcy wynosi 24 godz. licząc od chwili zgłoszenia awarii przez Zamawiającego (pismem, email lub fax). Za zgłoszenie usterki lub awarii rozumie się zgłoszenie telefoniczne, za pomocą faxu lub pocztą e-mail zgodnie z zasadami: w przypadku wysłania powiadomienia faxem lub pocztą e-mail między godz. 8.00 a 16.00 w danym dniu roboczym, powiadomienie uznane jest za doręczone w tym dniu roboczym, natomiast w przypadku wysłania go po godz. 16 lub w dniu nie będącym dniem roboczym, uznane jest za doręczone w następnym dniu roboczym, który następnie zobowiązany jest zgłoszoną reklamację rozpatrzyć w ciągu 3 dni roboczych. Reklamacja uznana zostanie za złożoną w sytuacji posiadania przez Zamawiającego dowodu jej przesłania na ustalony przez strony numer faksu lub email”.</w:t>
      </w:r>
    </w:p>
    <w:p w:rsidR="00D55435" w:rsidRPr="00D55435" w:rsidRDefault="00D55435" w:rsidP="00D55435">
      <w:pPr>
        <w:pStyle w:val="Akapitzlist"/>
        <w:rPr>
          <w:rFonts w:asciiTheme="minorHAnsi" w:hAnsiTheme="minorHAnsi" w:cstheme="minorHAnsi"/>
          <w:sz w:val="22"/>
          <w:szCs w:val="22"/>
          <w:lang w:val="pl-PL"/>
        </w:rPr>
      </w:pPr>
    </w:p>
    <w:p w:rsidR="00D55435" w:rsidRPr="00D55435" w:rsidRDefault="00D55435" w:rsidP="00D55435">
      <w:pPr>
        <w:widowControl w:val="0"/>
        <w:numPr>
          <w:ilvl w:val="0"/>
          <w:numId w:val="1"/>
        </w:numPr>
        <w:suppressAutoHyphens/>
        <w:spacing w:after="0" w:line="240" w:lineRule="auto"/>
        <w:jc w:val="both"/>
        <w:rPr>
          <w:rFonts w:asciiTheme="minorHAnsi" w:hAnsiTheme="minorHAnsi" w:cstheme="minorHAnsi"/>
        </w:rPr>
      </w:pPr>
      <w:r w:rsidRPr="00D55435">
        <w:rPr>
          <w:rFonts w:asciiTheme="minorHAnsi" w:hAnsiTheme="minorHAnsi" w:cstheme="minorHAnsi"/>
        </w:rPr>
        <w:t xml:space="preserve">Prosimy Zamawiającego o potwierdzenie, że będzie przestrzegał wszystkich zapisów związanych z eksploatacją pojazdów i naprawami gwarancyjnymi zgodnie z ustaleniami producenta samochodów bazowych zawartych w warunkach gwarancji. </w:t>
      </w:r>
    </w:p>
    <w:p w:rsidR="00D55435" w:rsidRPr="00D55435" w:rsidRDefault="00D55435" w:rsidP="00D55435">
      <w:pPr>
        <w:spacing w:after="0" w:line="240" w:lineRule="auto"/>
        <w:ind w:left="360"/>
        <w:jc w:val="both"/>
        <w:rPr>
          <w:rFonts w:asciiTheme="minorHAnsi" w:hAnsiTheme="minorHAnsi" w:cstheme="minorHAnsi"/>
        </w:rPr>
      </w:pPr>
    </w:p>
    <w:p w:rsidR="00D55435" w:rsidRPr="00D55435" w:rsidRDefault="00D55435" w:rsidP="00D55435">
      <w:pPr>
        <w:widowControl w:val="0"/>
        <w:numPr>
          <w:ilvl w:val="0"/>
          <w:numId w:val="1"/>
        </w:numPr>
        <w:suppressAutoHyphens/>
        <w:spacing w:after="0" w:line="240" w:lineRule="auto"/>
        <w:jc w:val="both"/>
        <w:rPr>
          <w:rFonts w:asciiTheme="minorHAnsi" w:hAnsiTheme="minorHAnsi" w:cstheme="minorHAnsi"/>
        </w:rPr>
      </w:pPr>
      <w:r w:rsidRPr="00D55435">
        <w:rPr>
          <w:rFonts w:asciiTheme="minorHAnsi" w:hAnsiTheme="minorHAnsi" w:cstheme="minorHAnsi"/>
          <w:bCs/>
          <w:color w:val="000000"/>
        </w:rPr>
        <w:t>W związku z faktem, iż długi pieniężne są traktowane w kodeksie cywilnym jako długi oddawcze prosimy Zamawiającego o modyfikację §3 ust. 8 wzoru umowy w następujący  sposób: „Za dzień zapłaty rozumie się dzień uznania rachunku wskazanego przez Wykonawcę na fakturze VAT”.</w:t>
      </w:r>
    </w:p>
    <w:p w:rsidR="00D55435" w:rsidRPr="00D55435" w:rsidRDefault="00D55435" w:rsidP="00D55435">
      <w:pPr>
        <w:pStyle w:val="Akapitzlist"/>
        <w:rPr>
          <w:rFonts w:asciiTheme="minorHAnsi" w:eastAsia="Calibri" w:hAnsiTheme="minorHAnsi" w:cstheme="minorHAnsi"/>
          <w:bCs/>
          <w:color w:val="000000"/>
          <w:kern w:val="0"/>
          <w:sz w:val="22"/>
          <w:szCs w:val="22"/>
          <w:lang w:val="pl-PL" w:eastAsia="en-US" w:bidi="ar-SA"/>
        </w:rPr>
      </w:pPr>
    </w:p>
    <w:p w:rsidR="00D55435" w:rsidRPr="00D55435" w:rsidRDefault="00D55435" w:rsidP="00D55435">
      <w:pPr>
        <w:widowControl w:val="0"/>
        <w:numPr>
          <w:ilvl w:val="0"/>
          <w:numId w:val="1"/>
        </w:numPr>
        <w:suppressAutoHyphens/>
        <w:spacing w:after="0" w:line="240" w:lineRule="auto"/>
        <w:jc w:val="both"/>
        <w:rPr>
          <w:rFonts w:asciiTheme="minorHAnsi" w:hAnsiTheme="minorHAnsi" w:cstheme="minorHAnsi"/>
        </w:rPr>
      </w:pPr>
      <w:r w:rsidRPr="00D55435">
        <w:rPr>
          <w:rFonts w:asciiTheme="minorHAnsi" w:hAnsiTheme="minorHAnsi" w:cstheme="minorHAnsi"/>
          <w:bCs/>
          <w:color w:val="000000"/>
        </w:rPr>
        <w:t xml:space="preserve">Prosimy Zamawiającego o zgodę na dodanie w §6 wzoru umowy, ustępu mówiącego o </w:t>
      </w:r>
      <w:r w:rsidRPr="00D55435">
        <w:rPr>
          <w:rFonts w:asciiTheme="minorHAnsi" w:hAnsiTheme="minorHAnsi" w:cstheme="minorHAnsi"/>
          <w:bCs/>
          <w:color w:val="000000"/>
        </w:rPr>
        <w:lastRenderedPageBreak/>
        <w:t>możliwości naliczania przez Wykonawcę  odsetek za opóźnienie w płatności przez Zamawiającego określonych w ustawie z dnia 8 marca 2013 roku o terminach zapłaty w transakcjach handlowych. W przypadku odpowiedzi negatywnej, pragniemy poinformować, iż na podstawie art. 13 ustawy o terminach zapłaty w transakcjach handlowych postanowienia umowy wyłączające lub ograniczające uprawnienia wierzyciela lub obowiązki dłużnika do naliczania odsetek za opóźnienie z niniejszej ustawy są nieważne, zatem zapisy art. 8  niniejszej ustawy stosuje się odpowiednio.</w:t>
      </w:r>
    </w:p>
    <w:p w:rsidR="00D55435" w:rsidRPr="00D55435" w:rsidRDefault="00D55435" w:rsidP="00D55435">
      <w:pPr>
        <w:pStyle w:val="Akapitzlist"/>
        <w:rPr>
          <w:rFonts w:asciiTheme="minorHAnsi" w:eastAsia="Calibri" w:hAnsiTheme="minorHAnsi" w:cstheme="minorHAnsi"/>
          <w:bCs/>
          <w:color w:val="000000"/>
          <w:kern w:val="0"/>
          <w:sz w:val="22"/>
          <w:szCs w:val="22"/>
          <w:lang w:val="pl-PL" w:eastAsia="en-US" w:bidi="ar-SA"/>
        </w:rPr>
      </w:pPr>
    </w:p>
    <w:p w:rsidR="00D55435" w:rsidRPr="00D55435" w:rsidRDefault="00D55435" w:rsidP="00D55435">
      <w:pPr>
        <w:widowControl w:val="0"/>
        <w:numPr>
          <w:ilvl w:val="0"/>
          <w:numId w:val="1"/>
        </w:numPr>
        <w:suppressAutoHyphens/>
        <w:spacing w:after="0" w:line="240" w:lineRule="auto"/>
        <w:jc w:val="both"/>
        <w:rPr>
          <w:rFonts w:asciiTheme="minorHAnsi" w:hAnsiTheme="minorHAnsi" w:cstheme="minorHAnsi"/>
        </w:rPr>
      </w:pPr>
      <w:r w:rsidRPr="00D55435">
        <w:rPr>
          <w:rFonts w:asciiTheme="minorHAnsi" w:hAnsiTheme="minorHAnsi" w:cstheme="minorHAnsi"/>
          <w:bCs/>
          <w:color w:val="000000"/>
        </w:rPr>
        <w:t>Prosimy Zamawiającego o zmianę kar umownych zawartych w §6 ust. 1 lit. a) b) i naliczanie ich za każdy dzień „zwłoki” a nie „opóźnienia”. Zapisy w dotychczasowej formule powodują, iż wykonawca zobowiązany będzie do zapłaty kary umownej nawet w sytuacji, gdy nie będzie ponosił odpowiedzialności za niewykonanie umowy w terminie.</w:t>
      </w:r>
    </w:p>
    <w:p w:rsidR="00D55435" w:rsidRPr="00D55435" w:rsidRDefault="00D55435" w:rsidP="00D55435">
      <w:pPr>
        <w:pStyle w:val="Akapitzlist"/>
        <w:rPr>
          <w:rFonts w:asciiTheme="minorHAnsi" w:hAnsiTheme="minorHAnsi" w:cstheme="minorHAnsi"/>
          <w:sz w:val="22"/>
          <w:szCs w:val="22"/>
          <w:lang w:val="pl-PL"/>
        </w:rPr>
      </w:pPr>
    </w:p>
    <w:p w:rsidR="00D55435" w:rsidRPr="00D55435" w:rsidRDefault="00D55435" w:rsidP="00D55435">
      <w:pPr>
        <w:widowControl w:val="0"/>
        <w:numPr>
          <w:ilvl w:val="0"/>
          <w:numId w:val="1"/>
        </w:numPr>
        <w:suppressAutoHyphens/>
        <w:spacing w:after="0" w:line="240" w:lineRule="auto"/>
        <w:jc w:val="both"/>
        <w:rPr>
          <w:rFonts w:asciiTheme="minorHAnsi" w:hAnsiTheme="minorHAnsi" w:cstheme="minorHAnsi"/>
        </w:rPr>
      </w:pPr>
      <w:r w:rsidRPr="00D55435">
        <w:rPr>
          <w:rFonts w:asciiTheme="minorHAnsi" w:hAnsiTheme="minorHAnsi" w:cstheme="minorHAnsi"/>
        </w:rPr>
        <w:t xml:space="preserve">Prosimy Zamawiającego o zgodę aby kara umowna o której mowa w </w:t>
      </w:r>
      <w:proofErr w:type="spellStart"/>
      <w:r w:rsidRPr="00D55435">
        <w:rPr>
          <w:rFonts w:asciiTheme="minorHAnsi" w:hAnsiTheme="minorHAnsi" w:cstheme="minorHAnsi"/>
        </w:rPr>
        <w:t>w</w:t>
      </w:r>
      <w:proofErr w:type="spellEnd"/>
      <w:r w:rsidRPr="00D55435">
        <w:rPr>
          <w:rFonts w:asciiTheme="minorHAnsi" w:hAnsiTheme="minorHAnsi" w:cstheme="minorHAnsi"/>
        </w:rPr>
        <w:t xml:space="preserve"> §6 ust. 1 lit. a) wzoru umowy była naliczana dla każdego ambulansu oddzielnie. W przypadku zgody na powyższe proponujemy następujący zapis: „a)</w:t>
      </w:r>
      <w:r w:rsidRPr="00D55435">
        <w:rPr>
          <w:rFonts w:asciiTheme="minorHAnsi" w:hAnsiTheme="minorHAnsi" w:cstheme="minorHAnsi"/>
        </w:rPr>
        <w:tab/>
        <w:t>za każdy dzień rozpoczęty opóźnienia w dostawie któregokolwiek elementu przedmiotu Umowy (karetki specjalistyczne wraz z wyposażeniem medycznym), względem terminu wskazanego w § 4 ust. 1 Umowy – w kwocie 0,2 % wynagrodzenia umownego brutto, liczone za każdy ambulans osobno”.</w:t>
      </w:r>
    </w:p>
    <w:p w:rsidR="00D55435" w:rsidRPr="00D55435" w:rsidRDefault="00D55435" w:rsidP="00D55435">
      <w:pPr>
        <w:pStyle w:val="Akapitzlist"/>
        <w:rPr>
          <w:rFonts w:asciiTheme="minorHAnsi" w:eastAsia="Calibri" w:hAnsiTheme="minorHAnsi" w:cstheme="minorHAnsi"/>
          <w:bCs/>
          <w:color w:val="000000"/>
          <w:kern w:val="0"/>
          <w:sz w:val="22"/>
          <w:szCs w:val="22"/>
          <w:lang w:val="pl-PL" w:eastAsia="en-US" w:bidi="ar-SA"/>
        </w:rPr>
      </w:pPr>
    </w:p>
    <w:p w:rsidR="00D55435" w:rsidRPr="00D55435" w:rsidRDefault="00D55435" w:rsidP="00D55435">
      <w:pPr>
        <w:widowControl w:val="0"/>
        <w:numPr>
          <w:ilvl w:val="0"/>
          <w:numId w:val="1"/>
        </w:numPr>
        <w:suppressAutoHyphens/>
        <w:spacing w:after="0" w:line="240" w:lineRule="auto"/>
        <w:jc w:val="both"/>
        <w:rPr>
          <w:rFonts w:asciiTheme="minorHAnsi" w:hAnsiTheme="minorHAnsi" w:cstheme="minorHAnsi"/>
        </w:rPr>
      </w:pPr>
      <w:r w:rsidRPr="00D55435">
        <w:rPr>
          <w:rFonts w:asciiTheme="minorHAnsi" w:hAnsiTheme="minorHAnsi" w:cstheme="minorHAnsi"/>
        </w:rPr>
        <w:t xml:space="preserve">Prosimy Zamawiającego o </w:t>
      </w:r>
      <w:proofErr w:type="spellStart"/>
      <w:r w:rsidRPr="00D55435">
        <w:rPr>
          <w:rFonts w:asciiTheme="minorHAnsi" w:hAnsiTheme="minorHAnsi" w:cstheme="minorHAnsi"/>
        </w:rPr>
        <w:t>dodadanie</w:t>
      </w:r>
      <w:proofErr w:type="spellEnd"/>
      <w:r w:rsidRPr="00D55435">
        <w:rPr>
          <w:rFonts w:asciiTheme="minorHAnsi" w:hAnsiTheme="minorHAnsi" w:cstheme="minorHAnsi"/>
        </w:rPr>
        <w:t xml:space="preserve"> do §6 ust. 4 o następującej treści: „Naliczenie przez Zamawiającego kary umownej następuje przez sporządzenie noty księgowej wraz z pisemnym uzasadnieniem oraz terminem zapłaty nie krótszym niż 7 dni od daty jej otrzymania”. Pozytywna odpowiedź Zamawiającego będzie miała korzystny wpływ na wysokość zaoferowanej ceny.</w:t>
      </w:r>
    </w:p>
    <w:p w:rsidR="00D55435" w:rsidRPr="00D55435" w:rsidRDefault="00D55435" w:rsidP="00D55435">
      <w:pPr>
        <w:pStyle w:val="Akapitzlist"/>
        <w:rPr>
          <w:rFonts w:asciiTheme="minorHAnsi" w:hAnsiTheme="minorHAnsi" w:cstheme="minorHAnsi"/>
          <w:sz w:val="22"/>
          <w:szCs w:val="22"/>
          <w:lang w:val="pl-PL"/>
        </w:rPr>
      </w:pPr>
    </w:p>
    <w:p w:rsidR="00D55435" w:rsidRPr="00D55435" w:rsidRDefault="00D55435" w:rsidP="00D55435">
      <w:pPr>
        <w:widowControl w:val="0"/>
        <w:numPr>
          <w:ilvl w:val="0"/>
          <w:numId w:val="1"/>
        </w:numPr>
        <w:suppressAutoHyphens/>
        <w:spacing w:after="0" w:line="240" w:lineRule="auto"/>
        <w:jc w:val="both"/>
        <w:rPr>
          <w:rFonts w:asciiTheme="minorHAnsi" w:hAnsiTheme="minorHAnsi" w:cstheme="minorHAnsi"/>
        </w:rPr>
      </w:pPr>
      <w:r w:rsidRPr="00D55435">
        <w:rPr>
          <w:rFonts w:asciiTheme="minorHAnsi" w:hAnsiTheme="minorHAnsi" w:cstheme="minorHAnsi"/>
        </w:rPr>
        <w:t xml:space="preserve">Prosimy Zamawiającego o skrócenie okresu serwisu pogwarancyjnego i dostępności części zamiennych o których mowa w „TABELI nr 2 – WYMAGANIA CO DO PRZEDMIOTU ZAMÓWIENIA W ZAKRESIE URZĄDZEŃ I SPRZĘTU MEDYCZNEGO”, pkt 22 do 5 lat od daty sprzedaży. Zaznaczyć należy, iż producent, zbywca bądź importer nie mają obowiązku nałożonego prawem, produkcji czy przechowywania części zamiennych przez wymagany przez Zamawiającego okres min. 8 lat. Z uwagi na szybkie tempo zmian w wyniku np. zastosowania nowszych technologii, wdrożenia nowego produktu, producent lub dystrybutor może zaprzestać produkcji części zamiennych do produktów sprzed kilku lat. Koszty magazynowania części zamiennych, jakie należy ponieść, aby zadośćuczynić postanowieniom umowy, są zbyt wysokie i niosą ryzyko zaniżenia kręgu potencjalnych Wykonawców i zawyżenia ceny oferty.  </w:t>
      </w:r>
    </w:p>
    <w:p w:rsidR="00D55435" w:rsidRPr="00D55435" w:rsidRDefault="00D55435" w:rsidP="00D55435">
      <w:pPr>
        <w:spacing w:after="0" w:line="240" w:lineRule="auto"/>
        <w:ind w:left="360"/>
        <w:rPr>
          <w:rFonts w:asciiTheme="minorHAnsi" w:hAnsiTheme="minorHAnsi" w:cstheme="minorHAnsi"/>
        </w:rPr>
      </w:pPr>
    </w:p>
    <w:p w:rsidR="00D55435" w:rsidRPr="00D55435" w:rsidRDefault="00D55435" w:rsidP="00D55435">
      <w:pPr>
        <w:widowControl w:val="0"/>
        <w:numPr>
          <w:ilvl w:val="0"/>
          <w:numId w:val="1"/>
        </w:numPr>
        <w:suppressAutoHyphens/>
        <w:spacing w:after="0" w:line="240" w:lineRule="auto"/>
        <w:contextualSpacing/>
        <w:jc w:val="both"/>
        <w:rPr>
          <w:rFonts w:asciiTheme="minorHAnsi" w:hAnsiTheme="minorHAnsi" w:cstheme="minorHAnsi"/>
        </w:rPr>
      </w:pPr>
      <w:r w:rsidRPr="00D55435">
        <w:rPr>
          <w:rFonts w:asciiTheme="minorHAnsi" w:hAnsiTheme="minorHAnsi" w:cstheme="minorHAnsi"/>
        </w:rPr>
        <w:t xml:space="preserve">W związku ze zmianami dotyczącymi przetwarzania danych osobowych wprowadzonych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prosimy Zamawiającego o potwierdzenie, że Zamawiający zawrze (na wzorze Wykonawcy lub Zamawiającego – prosimy o załączenie wzoru do odpowiedzi) dodatkową umowę o powierzeniu przetwarzania danych osobowych z Wykonawcą, która stanowić będzie załącznik do umowy dostawy ? </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 xml:space="preserve">Podkreślamy, że zgodnie z art. 28 ust. 3 ogólnego rozporządzenia o ochronie danych przetwarzanie danych odbywa się na podstawie umowy lub innego instrumentu prawnego, które podlegają prawu Unii lub państwa członkowskiego. Naruszenie wskazanego obowiązku wiąże się z możliwością nałożenia na administratora (Zamawiającego) i podmiot przetwarzający (Wykonawcę) kary administracyjnej w wysokości: </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 xml:space="preserve">- do 10 000 000 EUR bądź  </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 xml:space="preserve">- do 2% rocznego światowego obrotu przedsiębiorstwa z poprzedniego roku obrotowego, </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 xml:space="preserve">przy czym zastosowanie ma kara wyższa. </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lastRenderedPageBreak/>
        <w:t>W razie stwierdzenia naruszenia podstawowych zasad przetwarzania kara administracyjna może być jeszcze wyższa i wynosi:</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 do 20 000 000 EUR bądź</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 xml:space="preserve">- do 4% rocznego światowego obrotu przedsiębiorstwa z poprzedniego roku obrotowego, </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 xml:space="preserve">przy czym zastosowanie ma kara wyższa. </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 xml:space="preserve">W związku z powyższym brak zawarcia stosownej umowy powierzenia przetwarzania danych osobowych może wiązać się zarówno dla Zamawiającego jak i Wykonawcy z dotkliwymi konsekwencjami finansowymi. </w:t>
      </w:r>
    </w:p>
    <w:p w:rsidR="00D55435" w:rsidRPr="00D55435" w:rsidRDefault="00D55435" w:rsidP="00D55435">
      <w:pPr>
        <w:spacing w:after="0" w:line="240" w:lineRule="auto"/>
        <w:ind w:left="357"/>
        <w:jc w:val="both"/>
        <w:rPr>
          <w:rFonts w:asciiTheme="minorHAnsi" w:hAnsiTheme="minorHAnsi" w:cstheme="minorHAnsi"/>
        </w:rPr>
      </w:pPr>
    </w:p>
    <w:p w:rsidR="00D55435" w:rsidRPr="00D55435" w:rsidRDefault="00D55435" w:rsidP="00D55435">
      <w:pPr>
        <w:widowControl w:val="0"/>
        <w:numPr>
          <w:ilvl w:val="0"/>
          <w:numId w:val="1"/>
        </w:numPr>
        <w:suppressAutoHyphens/>
        <w:spacing w:after="0" w:line="240" w:lineRule="auto"/>
        <w:jc w:val="both"/>
        <w:rPr>
          <w:rFonts w:asciiTheme="minorHAnsi" w:hAnsiTheme="minorHAnsi" w:cstheme="minorHAnsi"/>
        </w:rPr>
      </w:pPr>
      <w:r w:rsidRPr="00D55435">
        <w:rPr>
          <w:rFonts w:asciiTheme="minorHAnsi" w:hAnsiTheme="minorHAnsi" w:cstheme="minorHAnsi"/>
        </w:rPr>
        <w:t xml:space="preserve">Czy Zamawiający wyraża zgodę na </w:t>
      </w:r>
      <w:proofErr w:type="spellStart"/>
      <w:r w:rsidRPr="00D55435">
        <w:rPr>
          <w:rFonts w:asciiTheme="minorHAnsi" w:hAnsiTheme="minorHAnsi" w:cstheme="minorHAnsi"/>
        </w:rPr>
        <w:t>podpowierzenie</w:t>
      </w:r>
      <w:proofErr w:type="spellEnd"/>
      <w:r w:rsidRPr="00D55435">
        <w:rPr>
          <w:rFonts w:asciiTheme="minorHAnsi" w:hAnsiTheme="minorHAnsi" w:cstheme="minorHAnsi"/>
        </w:rPr>
        <w:t xml:space="preserve"> przez Wykonawcę przetwarzania danych osobowych powierzonych Wykonawcy przez Zamawiającego w celu realizacji zamówienia publicznego tym podmiotom /osobom trzecim, którzy będą uczestniczyć w wykonaniu zamówienia, np. podwykonawcom?</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 xml:space="preserve">Podkreślamy, że zgodnie z art. 28 ust. 2 ogólnego rozporządzenia o ochronie danych podmiot przetwarzający (Wykonawca) nie może powierzyć przetwarzania danych innym podmiotom przetwarzającym bez uprzedniej szczegółowej lub ogólnej pisemnej zgody administratora (Zamawiającego). Naruszenie wskazanego obowiązku wiąże się z możliwością nałożenia na administratora (Zamawiającego) i podmiot przetwarzający (Wykonawcę) kary administracyjnej w wysokości: </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 xml:space="preserve">- do 10 000 000 EUR bądź  </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 xml:space="preserve">- do 2% rocznego światowego obrotu przedsiębiorstwa z poprzedniego roku obrotowego, </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 xml:space="preserve">przy czym zastosowanie ma kara wyższa. </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W razie stwierdzenia naruszenia podstawowych zasad przetwarzania kara administracyjna może być jeszcze wyższa i wynosić:</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 do 20 000 000 EUR bądź</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 xml:space="preserve">- do 4% rocznego światowego obrotu przedsiębiorstwa z poprzedniego roku obrotowego, </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 xml:space="preserve">przy czym zastosowanie ma kara wyższa. </w:t>
      </w:r>
    </w:p>
    <w:p w:rsidR="00D55435" w:rsidRPr="00D55435" w:rsidRDefault="00D55435" w:rsidP="00D55435">
      <w:pPr>
        <w:spacing w:after="0" w:line="240" w:lineRule="auto"/>
        <w:ind w:left="357"/>
        <w:jc w:val="both"/>
        <w:rPr>
          <w:rFonts w:asciiTheme="minorHAnsi" w:hAnsiTheme="minorHAnsi" w:cstheme="minorHAnsi"/>
        </w:rPr>
      </w:pPr>
      <w:r w:rsidRPr="00D55435">
        <w:rPr>
          <w:rFonts w:asciiTheme="minorHAnsi" w:hAnsiTheme="minorHAnsi" w:cstheme="minorHAnsi"/>
        </w:rPr>
        <w:t xml:space="preserve">W związku z powyższym brak wyrażenia zgody na </w:t>
      </w:r>
      <w:proofErr w:type="spellStart"/>
      <w:r w:rsidRPr="00D55435">
        <w:rPr>
          <w:rFonts w:asciiTheme="minorHAnsi" w:hAnsiTheme="minorHAnsi" w:cstheme="minorHAnsi"/>
        </w:rPr>
        <w:t>podpowierzenie</w:t>
      </w:r>
      <w:proofErr w:type="spellEnd"/>
      <w:r w:rsidRPr="00D55435">
        <w:rPr>
          <w:rFonts w:asciiTheme="minorHAnsi" w:hAnsiTheme="minorHAnsi" w:cstheme="minorHAnsi"/>
        </w:rPr>
        <w:t xml:space="preserve"> przetwarzania danych osobowych może wiązać się zarówno dla Zamawiającego jak i Wykonawcy z dotkliwymi konsekwencjami finansowymi.</w:t>
      </w:r>
    </w:p>
    <w:p w:rsidR="00D55435" w:rsidRDefault="00D55435" w:rsidP="00D55435">
      <w:pPr>
        <w:spacing w:after="0" w:line="240" w:lineRule="auto"/>
        <w:rPr>
          <w:rFonts w:asciiTheme="minorHAnsi" w:hAnsiTheme="minorHAnsi" w:cstheme="minorHAnsi"/>
        </w:rPr>
      </w:pPr>
      <w:r w:rsidRPr="00D55435">
        <w:rPr>
          <w:rFonts w:asciiTheme="minorHAnsi" w:hAnsiTheme="minorHAnsi" w:cstheme="minorHAnsi"/>
        </w:rPr>
        <w:t xml:space="preserve"> </w:t>
      </w:r>
    </w:p>
    <w:p w:rsidR="00D55435" w:rsidRDefault="00D55435" w:rsidP="00D55435">
      <w:pPr>
        <w:spacing w:after="0" w:line="240" w:lineRule="auto"/>
        <w:rPr>
          <w:rFonts w:asciiTheme="minorHAnsi" w:hAnsiTheme="minorHAnsi" w:cstheme="minorHAnsi"/>
        </w:rPr>
      </w:pPr>
    </w:p>
    <w:p w:rsidR="00D55435" w:rsidRDefault="00D55435" w:rsidP="00D55435">
      <w:pPr>
        <w:spacing w:after="0" w:line="240" w:lineRule="auto"/>
        <w:jc w:val="right"/>
        <w:rPr>
          <w:b/>
          <w:i/>
        </w:rPr>
      </w:pPr>
    </w:p>
    <w:p w:rsidR="00D55435" w:rsidRDefault="00D55435" w:rsidP="00D55435">
      <w:pPr>
        <w:spacing w:after="0" w:line="240" w:lineRule="auto"/>
        <w:jc w:val="right"/>
        <w:rPr>
          <w:b/>
          <w:i/>
        </w:rPr>
      </w:pPr>
    </w:p>
    <w:p w:rsidR="00D55435" w:rsidRDefault="00D55435" w:rsidP="00D55435">
      <w:pPr>
        <w:spacing w:after="0" w:line="240" w:lineRule="auto"/>
        <w:jc w:val="right"/>
        <w:rPr>
          <w:b/>
          <w:i/>
        </w:rPr>
      </w:pPr>
    </w:p>
    <w:p w:rsidR="00D55435" w:rsidRPr="00781BD7" w:rsidRDefault="00D55435" w:rsidP="00D55435">
      <w:pPr>
        <w:spacing w:after="0" w:line="240" w:lineRule="auto"/>
        <w:jc w:val="right"/>
        <w:rPr>
          <w:b/>
          <w:i/>
        </w:rPr>
      </w:pPr>
      <w:r w:rsidRPr="00781BD7">
        <w:rPr>
          <w:b/>
          <w:i/>
        </w:rPr>
        <w:t>Dyrektor</w:t>
      </w:r>
    </w:p>
    <w:p w:rsidR="00D55435" w:rsidRPr="00781BD7" w:rsidRDefault="00D55435" w:rsidP="00D55435">
      <w:pPr>
        <w:spacing w:after="0" w:line="240" w:lineRule="auto"/>
        <w:jc w:val="right"/>
        <w:rPr>
          <w:b/>
          <w:i/>
        </w:rPr>
      </w:pPr>
      <w:r w:rsidRPr="00781BD7">
        <w:rPr>
          <w:b/>
          <w:i/>
        </w:rPr>
        <w:t>Samodzielnego Publicznego Zespołu Opieki Zdrowotnej w Gostyniu</w:t>
      </w:r>
    </w:p>
    <w:p w:rsidR="00D55435" w:rsidRPr="00781BD7" w:rsidRDefault="00D55435" w:rsidP="00D55435">
      <w:pPr>
        <w:spacing w:after="0" w:line="240" w:lineRule="auto"/>
        <w:jc w:val="right"/>
      </w:pPr>
      <w:r w:rsidRPr="00781BD7">
        <w:rPr>
          <w:b/>
          <w:i/>
        </w:rPr>
        <w:t>Justyna Jaskulska</w:t>
      </w:r>
    </w:p>
    <w:p w:rsidR="00D55435" w:rsidRPr="00D55435" w:rsidRDefault="00D55435" w:rsidP="00D55435">
      <w:pPr>
        <w:spacing w:after="0" w:line="240" w:lineRule="auto"/>
        <w:rPr>
          <w:rFonts w:asciiTheme="minorHAnsi" w:hAnsiTheme="minorHAnsi" w:cstheme="minorHAnsi"/>
        </w:rPr>
      </w:pPr>
    </w:p>
    <w:sectPr w:rsidR="00D55435" w:rsidRPr="00D55435" w:rsidSect="002902F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23" w:rsidRDefault="009C5623" w:rsidP="00D55435">
      <w:pPr>
        <w:spacing w:after="0" w:line="240" w:lineRule="auto"/>
      </w:pPr>
      <w:r>
        <w:separator/>
      </w:r>
    </w:p>
  </w:endnote>
  <w:endnote w:type="continuationSeparator" w:id="0">
    <w:p w:rsidR="009C5623" w:rsidRDefault="009C5623" w:rsidP="00D55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356228"/>
      <w:docPartObj>
        <w:docPartGallery w:val="Page Numbers (Bottom of Page)"/>
        <w:docPartUnique/>
      </w:docPartObj>
    </w:sdtPr>
    <w:sdtContent>
      <w:p w:rsidR="00D55435" w:rsidRDefault="002902FE">
        <w:pPr>
          <w:pStyle w:val="Stopka"/>
          <w:jc w:val="right"/>
        </w:pPr>
        <w:r>
          <w:fldChar w:fldCharType="begin"/>
        </w:r>
        <w:r w:rsidR="00D55435">
          <w:instrText>PAGE   \* MERGEFORMAT</w:instrText>
        </w:r>
        <w:r>
          <w:fldChar w:fldCharType="separate"/>
        </w:r>
        <w:r w:rsidR="00021B00">
          <w:rPr>
            <w:noProof/>
          </w:rPr>
          <w:t>2</w:t>
        </w:r>
        <w:r>
          <w:fldChar w:fldCharType="end"/>
        </w:r>
      </w:p>
    </w:sdtContent>
  </w:sdt>
  <w:p w:rsidR="00D55435" w:rsidRDefault="00D554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23" w:rsidRDefault="009C5623" w:rsidP="00D55435">
      <w:pPr>
        <w:spacing w:after="0" w:line="240" w:lineRule="auto"/>
      </w:pPr>
      <w:r>
        <w:separator/>
      </w:r>
    </w:p>
  </w:footnote>
  <w:footnote w:type="continuationSeparator" w:id="0">
    <w:p w:rsidR="009C5623" w:rsidRDefault="009C5623" w:rsidP="00D554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3685A"/>
    <w:multiLevelType w:val="hybridMultilevel"/>
    <w:tmpl w:val="48B2540E"/>
    <w:lvl w:ilvl="0" w:tplc="BD1A1A7A">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E43F1"/>
    <w:rsid w:val="00021B00"/>
    <w:rsid w:val="002902FE"/>
    <w:rsid w:val="00311D56"/>
    <w:rsid w:val="005E43F1"/>
    <w:rsid w:val="0087522C"/>
    <w:rsid w:val="009C406F"/>
    <w:rsid w:val="009C5623"/>
    <w:rsid w:val="00D554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543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5543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D55435"/>
    <w:pPr>
      <w:widowControl w:val="0"/>
      <w:suppressAutoHyphens/>
      <w:spacing w:after="0" w:line="240" w:lineRule="auto"/>
      <w:ind w:left="708"/>
    </w:pPr>
    <w:rPr>
      <w:rFonts w:ascii="Times New Roman" w:eastAsia="Arial Unicode MS" w:hAnsi="Times New Roman" w:cs="Mangal"/>
      <w:kern w:val="1"/>
      <w:sz w:val="24"/>
      <w:szCs w:val="21"/>
      <w:lang w:eastAsia="hi-IN" w:bidi="hi-IN"/>
    </w:rPr>
  </w:style>
  <w:style w:type="paragraph" w:styleId="Nagwek">
    <w:name w:val="header"/>
    <w:basedOn w:val="Normalny"/>
    <w:link w:val="NagwekZnak"/>
    <w:uiPriority w:val="99"/>
    <w:unhideWhenUsed/>
    <w:rsid w:val="00D554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5435"/>
    <w:rPr>
      <w:rFonts w:ascii="Calibri" w:eastAsia="Calibri" w:hAnsi="Calibri" w:cs="Times New Roman"/>
    </w:rPr>
  </w:style>
  <w:style w:type="paragraph" w:styleId="Stopka">
    <w:name w:val="footer"/>
    <w:basedOn w:val="Normalny"/>
    <w:link w:val="StopkaZnak"/>
    <w:uiPriority w:val="99"/>
    <w:unhideWhenUsed/>
    <w:rsid w:val="00D554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543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7034</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radomska</dc:creator>
  <cp:lastModifiedBy>user</cp:lastModifiedBy>
  <cp:revision>2</cp:revision>
  <dcterms:created xsi:type="dcterms:W3CDTF">2019-02-26T08:06:00Z</dcterms:created>
  <dcterms:modified xsi:type="dcterms:W3CDTF">2019-02-26T08:06:00Z</dcterms:modified>
</cp:coreProperties>
</file>